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b/>
          <w:sz w:val="32"/>
          <w:szCs w:val="32"/>
        </w:rPr>
      </w:pPr>
      <w:r>
        <w:rPr>
          <w:rFonts w:hint="eastAsia" w:ascii="黑体" w:hAnsi="黑体" w:eastAsia="黑体"/>
          <w:b/>
          <w:sz w:val="40"/>
          <w:szCs w:val="32"/>
        </w:rPr>
        <w:t>地球物理生产科研单位调研报告</w:t>
      </w:r>
    </w:p>
    <w:p>
      <w:pPr>
        <w:spacing w:after="0" w:line="360" w:lineRule="auto"/>
        <w:rPr>
          <w:rFonts w:ascii="黑体" w:hAnsi="黑体" w:eastAsia="黑体"/>
          <w:b/>
          <w:sz w:val="28"/>
          <w:szCs w:val="24"/>
        </w:rPr>
      </w:pPr>
      <w:r>
        <w:rPr>
          <w:rFonts w:hint="eastAsia" w:ascii="黑体" w:hAnsi="黑体" w:eastAsia="黑体"/>
          <w:b/>
          <w:sz w:val="28"/>
          <w:szCs w:val="24"/>
        </w:rPr>
        <w:t>前言</w:t>
      </w:r>
    </w:p>
    <w:p>
      <w:pPr>
        <w:spacing w:after="0" w:line="360" w:lineRule="auto"/>
        <w:ind w:firstLine="480" w:firstLineChars="200"/>
        <w:rPr>
          <w:rFonts w:hint="eastAsia" w:ascii="宋体" w:hAnsi="宋体" w:eastAsia="宋体" w:cs="宋体"/>
          <w:sz w:val="24"/>
          <w:szCs w:val="24"/>
        </w:rPr>
      </w:pPr>
      <w:r>
        <w:rPr>
          <w:rFonts w:hint="eastAsia" w:ascii="宋体" w:hAnsi="宋体" w:eastAsia="宋体"/>
          <w:sz w:val="24"/>
          <w:szCs w:val="24"/>
        </w:rPr>
        <w:t>近年来，大学生在课堂学到的知识与实际生产脱节这一现象越来越严重</w:t>
      </w:r>
      <w:r>
        <w:rPr>
          <w:rFonts w:hint="eastAsia" w:ascii="宋体" w:hAnsi="宋体" w:eastAsia="宋体"/>
          <w:sz w:val="24"/>
          <w:szCs w:val="24"/>
          <w:lang w:eastAsia="zh-CN"/>
        </w:rPr>
        <w:t>，</w:t>
      </w:r>
      <w:r>
        <w:rPr>
          <w:rFonts w:hint="eastAsia" w:ascii="宋体" w:hAnsi="宋体" w:eastAsia="宋体"/>
          <w:sz w:val="24"/>
          <w:szCs w:val="24"/>
          <w:lang w:val="en-US" w:eastAsia="zh-CN"/>
        </w:rPr>
        <w:t>尤其对于我校的物探专业而言，由于没有仿真实验室，又缺乏详细和专业的野外实习，所以进行调研然后进行规划自己以后的方向是非常有必要的</w:t>
      </w:r>
      <w:r>
        <w:rPr>
          <w:rFonts w:hint="eastAsia" w:ascii="宋体" w:hAnsi="宋体" w:eastAsia="宋体"/>
          <w:sz w:val="24"/>
          <w:szCs w:val="24"/>
        </w:rPr>
        <w:t>。本</w:t>
      </w:r>
      <w:r>
        <w:rPr>
          <w:rFonts w:hint="eastAsia" w:ascii="宋体" w:hAnsi="宋体" w:eastAsia="宋体"/>
          <w:sz w:val="24"/>
          <w:szCs w:val="24"/>
          <w:lang w:val="en-US" w:eastAsia="zh-CN"/>
        </w:rPr>
        <w:t>次</w:t>
      </w:r>
      <w:r>
        <w:rPr>
          <w:rFonts w:hint="eastAsia" w:ascii="宋体" w:hAnsi="宋体" w:eastAsia="宋体"/>
          <w:sz w:val="24"/>
          <w:szCs w:val="24"/>
        </w:rPr>
        <w:t>在冯兵老师的要求下，</w:t>
      </w:r>
      <w:r>
        <w:rPr>
          <w:rFonts w:hint="eastAsia" w:ascii="宋体" w:hAnsi="宋体" w:eastAsia="宋体"/>
          <w:sz w:val="24"/>
          <w:szCs w:val="24"/>
          <w:lang w:val="en-US" w:eastAsia="zh-CN"/>
        </w:rPr>
        <w:t>曹华科、程旺盛、马劼、岳鑫、胡伟明、白旸、商天新、周光裕</w:t>
      </w:r>
      <w:r>
        <w:rPr>
          <w:rFonts w:hint="eastAsia" w:ascii="宋体" w:hAnsi="宋体" w:eastAsia="宋体"/>
          <w:sz w:val="24"/>
          <w:szCs w:val="24"/>
        </w:rPr>
        <w:t>于5月</w:t>
      </w:r>
      <w:r>
        <w:rPr>
          <w:rFonts w:hint="eastAsia" w:ascii="宋体" w:hAnsi="宋体" w:eastAsia="宋体"/>
          <w:sz w:val="24"/>
          <w:szCs w:val="24"/>
          <w:lang w:val="en-US" w:eastAsia="zh-CN"/>
        </w:rPr>
        <w:t>9号和5月</w:t>
      </w:r>
      <w:r>
        <w:rPr>
          <w:rFonts w:hint="eastAsia" w:ascii="宋体" w:hAnsi="宋体" w:eastAsia="宋体"/>
          <w:sz w:val="24"/>
          <w:szCs w:val="24"/>
        </w:rPr>
        <w:t>1</w:t>
      </w:r>
      <w:r>
        <w:rPr>
          <w:rFonts w:hint="eastAsia" w:ascii="宋体" w:hAnsi="宋体" w:eastAsia="宋体"/>
          <w:sz w:val="24"/>
          <w:szCs w:val="24"/>
          <w:lang w:val="en-US" w:eastAsia="zh-CN"/>
        </w:rPr>
        <w:t>6</w:t>
      </w:r>
      <w:r>
        <w:rPr>
          <w:rFonts w:hint="eastAsia" w:ascii="宋体" w:hAnsi="宋体" w:eastAsia="宋体"/>
          <w:sz w:val="24"/>
          <w:szCs w:val="24"/>
        </w:rPr>
        <w:t>号积极开展此次调研活动。在此次调研过程中</w:t>
      </w:r>
      <w:bookmarkStart w:id="0" w:name="_GoBack"/>
      <w:bookmarkEnd w:id="0"/>
      <w:r>
        <w:rPr>
          <w:rFonts w:hint="eastAsia" w:ascii="宋体" w:hAnsi="宋体" w:eastAsia="宋体"/>
          <w:sz w:val="24"/>
          <w:szCs w:val="24"/>
        </w:rPr>
        <w:t>，</w:t>
      </w:r>
      <w:r>
        <w:rPr>
          <w:rFonts w:hint="eastAsia" w:ascii="宋体" w:hAnsi="宋体" w:eastAsia="宋体"/>
          <w:sz w:val="24"/>
          <w:szCs w:val="24"/>
          <w:lang w:val="en-US" w:eastAsia="zh-CN"/>
        </w:rPr>
        <w:t>在5月9号</w:t>
      </w:r>
      <w:r>
        <w:rPr>
          <w:rFonts w:hint="eastAsia" w:ascii="宋体" w:hAnsi="宋体" w:eastAsia="宋体"/>
          <w:sz w:val="24"/>
          <w:szCs w:val="24"/>
        </w:rPr>
        <w:t>我们选择了</w:t>
      </w:r>
      <w:r>
        <w:rPr>
          <w:rFonts w:ascii="宋体" w:hAnsi="宋体" w:eastAsia="宋体" w:cs="Arial"/>
          <w:color w:val="333333"/>
          <w:sz w:val="24"/>
          <w:szCs w:val="24"/>
          <w:shd w:val="clear" w:color="auto" w:fill="FFFFFF"/>
        </w:rPr>
        <w:t>中国煤炭科工集团西安研究院</w:t>
      </w:r>
      <w:r>
        <w:rPr>
          <w:rFonts w:hint="eastAsia" w:ascii="宋体" w:hAnsi="宋体" w:eastAsia="宋体" w:cs="Arial"/>
          <w:color w:val="333333"/>
          <w:sz w:val="24"/>
          <w:szCs w:val="24"/>
          <w:shd w:val="clear" w:color="auto" w:fill="FFFFFF"/>
        </w:rPr>
        <w:t>下的</w:t>
      </w:r>
      <w:r>
        <w:rPr>
          <w:rFonts w:ascii="宋体" w:hAnsi="宋体" w:eastAsia="宋体" w:cs="Arial"/>
          <w:color w:val="333333"/>
          <w:sz w:val="24"/>
          <w:szCs w:val="24"/>
          <w:shd w:val="clear" w:color="auto" w:fill="FFFFFF"/>
        </w:rPr>
        <w:t>物探仪器研究所</w:t>
      </w:r>
      <w:r>
        <w:rPr>
          <w:rFonts w:hint="eastAsia" w:ascii="宋体" w:hAnsi="宋体" w:eastAsia="宋体" w:cs="Arial"/>
          <w:color w:val="333333"/>
          <w:sz w:val="24"/>
          <w:szCs w:val="24"/>
          <w:shd w:val="clear" w:color="auto" w:fill="FFFFFF"/>
        </w:rPr>
        <w:t>、</w:t>
      </w:r>
      <w:r>
        <w:rPr>
          <w:rFonts w:ascii="宋体" w:hAnsi="宋体" w:eastAsia="宋体" w:cs="Arial"/>
          <w:color w:val="333333"/>
          <w:sz w:val="24"/>
          <w:szCs w:val="24"/>
          <w:shd w:val="clear" w:color="auto" w:fill="FFFFFF"/>
        </w:rPr>
        <w:t>电法勘探研究所</w:t>
      </w:r>
      <w:r>
        <w:rPr>
          <w:rFonts w:hint="eastAsia" w:ascii="宋体" w:hAnsi="宋体" w:eastAsia="宋体"/>
          <w:sz w:val="24"/>
          <w:szCs w:val="24"/>
        </w:rPr>
        <w:t>。就</w:t>
      </w:r>
      <w:r>
        <w:rPr>
          <w:rFonts w:hint="eastAsia" w:ascii="宋体" w:hAnsi="宋体" w:eastAsia="宋体" w:cs="宋体"/>
          <w:sz w:val="24"/>
          <w:szCs w:val="24"/>
        </w:rPr>
        <w:t>物探工作的现状以及开展的主要物探工作、矿产地球物理方法开展的哪些工作、拥有的仪器设备、开展矿产地球物理工作中存在的问题、</w:t>
      </w:r>
      <w:r>
        <w:rPr>
          <w:rFonts w:hint="eastAsia" w:ascii="宋体" w:hAnsi="宋体" w:eastAsia="宋体" w:cs="宋体"/>
          <w:sz w:val="24"/>
          <w:szCs w:val="24"/>
          <w:lang w:val="en-US" w:eastAsia="zh-CN"/>
        </w:rPr>
        <w:t>理论与实际工作的差别</w:t>
      </w:r>
      <w:r>
        <w:rPr>
          <w:rFonts w:hint="eastAsia" w:ascii="宋体" w:hAnsi="宋体" w:eastAsia="宋体" w:cs="宋体"/>
          <w:sz w:val="24"/>
          <w:szCs w:val="24"/>
        </w:rPr>
        <w:t>作了相关咨询。</w:t>
      </w:r>
      <w:r>
        <w:rPr>
          <w:rFonts w:hint="eastAsia" w:ascii="宋体" w:hAnsi="宋体" w:eastAsia="宋体"/>
          <w:sz w:val="24"/>
          <w:szCs w:val="24"/>
          <w:lang w:val="en-US" w:eastAsia="zh-CN"/>
        </w:rPr>
        <w:t>在5月16号我们还拜访了陕西省地质调查中心进行调研，对该单位使用的仪器、方法、处理解释软件、和主要野外工作以及该单位未来发展的主要工作进行了相关的咨询，</w:t>
      </w:r>
      <w:r>
        <w:rPr>
          <w:rFonts w:hint="eastAsia" w:ascii="宋体" w:hAnsi="宋体" w:eastAsia="宋体" w:cs="宋体"/>
          <w:sz w:val="24"/>
          <w:szCs w:val="24"/>
        </w:rPr>
        <w:t>最后是</w:t>
      </w:r>
      <w:r>
        <w:rPr>
          <w:rFonts w:hint="eastAsia" w:ascii="宋体" w:hAnsi="宋体" w:eastAsia="宋体" w:cs="宋体"/>
          <w:sz w:val="24"/>
          <w:szCs w:val="24"/>
          <w:lang w:val="en-US" w:eastAsia="zh-CN"/>
        </w:rPr>
        <w:t>关于本次调研活动中对于调研结果的总结和个人感想</w:t>
      </w:r>
      <w:r>
        <w:rPr>
          <w:rFonts w:hint="eastAsia" w:ascii="宋体" w:hAnsi="宋体" w:eastAsia="宋体" w:cs="宋体"/>
          <w:sz w:val="24"/>
          <w:szCs w:val="24"/>
        </w:rPr>
        <w:t>。</w:t>
      </w:r>
    </w:p>
    <w:p>
      <w:pPr>
        <w:spacing w:after="0" w:line="360" w:lineRule="auto"/>
        <w:ind w:firstLine="480" w:firstLineChars="200"/>
        <w:rPr>
          <w:rFonts w:hint="eastAsia" w:ascii="宋体" w:hAnsi="宋体" w:eastAsia="宋体" w:cs="宋体"/>
          <w:sz w:val="24"/>
          <w:szCs w:val="24"/>
        </w:rPr>
      </w:pPr>
    </w:p>
    <w:p>
      <w:pPr>
        <w:spacing w:after="0" w:line="360" w:lineRule="auto"/>
        <w:rPr>
          <w:rFonts w:ascii="黑体" w:hAnsi="黑体" w:eastAsia="黑体" w:cs="宋体"/>
          <w:b/>
          <w:sz w:val="28"/>
          <w:szCs w:val="24"/>
        </w:rPr>
      </w:pPr>
      <w:r>
        <w:rPr>
          <w:rFonts w:hint="eastAsia" w:ascii="黑体" w:hAnsi="黑体" w:eastAsia="黑体" w:cs="宋体"/>
          <w:b/>
          <w:sz w:val="28"/>
          <w:szCs w:val="24"/>
        </w:rPr>
        <w:t>单位简介</w:t>
      </w:r>
    </w:p>
    <w:p>
      <w:pPr>
        <w:spacing w:after="0" w:line="360" w:lineRule="auto"/>
        <w:ind w:firstLine="482" w:firstLineChars="200"/>
        <w:rPr>
          <w:rFonts w:hint="eastAsia" w:ascii="宋体" w:hAnsi="宋体" w:eastAsia="宋体" w:cs="Arial"/>
          <w:b/>
          <w:bCs/>
          <w:color w:val="333333"/>
          <w:sz w:val="24"/>
          <w:szCs w:val="24"/>
          <w:shd w:val="clear" w:color="auto" w:fill="FFFFFF"/>
          <w:lang w:val="en-US" w:eastAsia="zh-CN"/>
        </w:rPr>
      </w:pPr>
      <w:r>
        <w:rPr>
          <w:rFonts w:hint="eastAsia" w:ascii="宋体" w:hAnsi="宋体" w:eastAsia="宋体" w:cs="Arial"/>
          <w:b/>
          <w:bCs/>
          <w:color w:val="333333"/>
          <w:sz w:val="24"/>
          <w:szCs w:val="24"/>
          <w:shd w:val="clear" w:color="auto" w:fill="FFFFFF"/>
        </w:rPr>
        <w:t>中国煤炭科工集团西安研究院</w:t>
      </w:r>
      <w:r>
        <w:rPr>
          <w:rFonts w:hint="eastAsia" w:ascii="宋体" w:hAnsi="宋体" w:eastAsia="宋体" w:cs="Arial"/>
          <w:b/>
          <w:bCs/>
          <w:color w:val="333333"/>
          <w:sz w:val="24"/>
          <w:szCs w:val="24"/>
          <w:shd w:val="clear" w:color="auto" w:fill="FFFFFF"/>
          <w:lang w:val="en-US" w:eastAsia="zh-CN"/>
        </w:rPr>
        <w:t>：</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中国煤炭科工集团西安研究院</w:t>
      </w:r>
      <w:r>
        <w:rPr>
          <w:rFonts w:ascii="宋体" w:hAnsi="宋体" w:eastAsia="宋体" w:cs="Arial"/>
          <w:color w:val="333333"/>
          <w:sz w:val="24"/>
          <w:szCs w:val="24"/>
          <w:shd w:val="clear" w:color="auto" w:fill="FFFFFF"/>
        </w:rPr>
        <w:t>成立于1956年，</w:t>
      </w:r>
      <w:r>
        <w:rPr>
          <w:rFonts w:hint="eastAsia" w:ascii="宋体" w:hAnsi="宋体" w:eastAsia="宋体" w:cs="Arial"/>
          <w:color w:val="333333"/>
          <w:sz w:val="24"/>
          <w:szCs w:val="24"/>
          <w:shd w:val="clear" w:color="auto" w:fill="FFFFFF"/>
        </w:rPr>
        <w:t>是煤炭系统从事煤矿安全业与地质勘探的大型科研机构。 1999年转制为国有重要骨干企 业，现属国资委管理。</w:t>
      </w:r>
    </w:p>
    <w:p>
      <w:pPr>
        <w:spacing w:after="0" w:line="360" w:lineRule="auto"/>
        <w:ind w:firstLine="480" w:firstLineChars="200"/>
        <w:rPr>
          <w:rFonts w:ascii="宋体" w:hAnsi="宋体" w:eastAsia="宋体" w:cs="宋体"/>
          <w:sz w:val="24"/>
          <w:szCs w:val="24"/>
        </w:rPr>
      </w:pPr>
      <w:r>
        <w:rPr>
          <w:rFonts w:hint="eastAsia" w:ascii="宋体" w:hAnsi="宋体" w:eastAsia="宋体" w:cs="宋体"/>
          <w:sz w:val="24"/>
          <w:szCs w:val="24"/>
        </w:rPr>
        <w:t>我院主要从事煤田地质、水文地质、工程地质、地球物理勘探、钻探技术、岩土工程、环境工程、煤层气资源评价与开发等专业的应用基础研究、技术开发与服务，产品的研发与生产，以及工程承包业务，其专业范围基本涵盖了煤田地质勘探与煤矿地质安全业的主要专业与技术领域。</w:t>
      </w:r>
    </w:p>
    <w:p>
      <w:pPr>
        <w:spacing w:after="0" w:line="360" w:lineRule="auto"/>
        <w:ind w:firstLine="480" w:firstLineChars="200"/>
        <w:rPr>
          <w:rFonts w:ascii="宋体" w:hAnsi="宋体" w:eastAsia="宋体" w:cs="宋体"/>
          <w:sz w:val="24"/>
          <w:szCs w:val="24"/>
        </w:rPr>
      </w:pPr>
      <w:r>
        <w:rPr>
          <w:rFonts w:hint="eastAsia" w:ascii="宋体" w:hAnsi="宋体" w:eastAsia="宋体" w:cs="宋体"/>
          <w:sz w:val="24"/>
          <w:szCs w:val="24"/>
        </w:rPr>
        <w:t>现有职工总数800余人，下设地质研究所、水文地质研究所、钻探技术研究所、钻探机具研究所、钻头技术研究所、地震勘探研究所、电法勘探研究所、物探仪器研究所、工程地质研究所、环境保护研究所、煤层气勘探与开发研究所以及陕西罗克岩土工程公司。还设有国家安全生产监督管理总局、煤矿安全监察局勘探设备检测检验中心以及国家安全生产技术保障体系矿山水灾事故预防与鉴定分析中心、国家矿山救援中心矿山水害防治救援技术研究分中心。西安院是国务院学位委员会批准的博士生、硕士生招收单位，现有博士生导师10人，已获学位以及在读的博士和硕士研究生120余人。</w:t>
      </w:r>
    </w:p>
    <w:p>
      <w:pPr>
        <w:spacing w:after="0" w:line="360" w:lineRule="auto"/>
        <w:ind w:firstLine="480" w:firstLineChars="200"/>
        <w:rPr>
          <w:rFonts w:ascii="宋体" w:hAnsi="宋体" w:eastAsia="宋体" w:cs="宋体"/>
          <w:sz w:val="24"/>
          <w:szCs w:val="24"/>
        </w:rPr>
      </w:pPr>
      <w:r>
        <w:rPr>
          <w:rFonts w:hint="eastAsia" w:ascii="宋体" w:hAnsi="宋体" w:eastAsia="宋体" w:cs="宋体"/>
          <w:sz w:val="24"/>
          <w:szCs w:val="24"/>
        </w:rPr>
        <w:t>西安院是中国煤炭学会、中国地质学会下属的煤田地质专业委员会以及中国煤炭工业劳动保护科学技术学会水害防治专业委员会的挂靠单位。</w:t>
      </w:r>
    </w:p>
    <w:p>
      <w:pPr>
        <w:spacing w:after="0"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我院持有建设部颁发的工程勘察（甲级）、建筑业地基与基础施工(壹级)；煤炭部颁发的煤炭地质勘察(甲级) ；国土资源部颁发的地质勘查资质证书(甲级)；地质灾害危险性评估（甲级）；地质灾害防治工程勘察(甲级)、设计(甲级)、施工(甲级)、监理（乙级）；国家环保局颁发的环境影响评价(甲级)；国家计委颁发的工程咨询(甲级) ；国家安全生产监督管理局和国家煤矿安全监督总局颁发的检测检验中心（甲级）等30多个资质证书。</w:t>
      </w:r>
    </w:p>
    <w:p>
      <w:pPr>
        <w:spacing w:after="0" w:line="360" w:lineRule="auto"/>
        <w:ind w:firstLine="482" w:firstLineChars="200"/>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陕西省地质调查中心：</w:t>
      </w:r>
    </w:p>
    <w:p>
      <w:pPr>
        <w:spacing w:after="0" w:line="360" w:lineRule="auto"/>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陕西省矿产地质调查中心为陕西省地质调查院直属公益一类事业单位，处级建制，人员编制330名，现有职工179人，其中处级领导职数4名，总工程师1名。</w:t>
      </w:r>
    </w:p>
    <w:p>
      <w:pPr>
        <w:spacing w:after="0" w:line="360" w:lineRule="auto"/>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矿调中心是一支资质等级高、专业门类齐全、技术实力雄厚、信誉良好的优秀团队。拥有地质、矿产、物探、化探与遥感等各专业教授级（正）高工13人，高级工程师55人，博士8人，硕士27人，本科以上学历占职工总数86%。现有各类地质勘查设备仪器1千多台套。拥有国土资源部门颁发的区域地质调查，液体矿产勘查，固体矿产勘查，地球物理勘查，地球化学勘查，遥感地质调查等6项甲级资质；测绘乙级资质；方圆标志认证集团有限公司认证的《质量管理体系认证证书》和中国地质调查局地方公益性地质调查队伍能力评估A级证书。</w:t>
      </w:r>
    </w:p>
    <w:p>
      <w:pPr>
        <w:spacing w:after="0" w:line="360" w:lineRule="auto"/>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曾被省委、省政府授予“陕西省优秀创新团队”称号，国土资源部授予“全国模范地勘单位”称号，被新疆自治区授予“‘358’地质找矿先进集体”，被陕西省国土资源厅授予“找矿重大进展先进单位”。获国土资源部“青藏高原地质理论与找矿重大突破先进单位”和“全国矿产资源潜力评价工作先进集体”。参与的“青藏高原地质理论创新与找矿”项目获国家科学技术进步特等奖。获省、部级一等奖3项、二等奖6项、三等奖5项。获中国地调局全国区域地质调查优秀图幅展评一等奖1项、二等奖5项、三等奖4项。</w:t>
      </w:r>
    </w:p>
    <w:p>
      <w:pPr>
        <w:spacing w:after="0" w:line="360" w:lineRule="auto"/>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多年来，共承担国家地质大调查、国家基金和地方政府等各类项目358项。在区调、矿产、物探、化探、遥感信息、技术规范编制、综合研究等领域取得了显著成绩。为国家和地方经济发展做出了贡献，得到了国土资源部、中国地调局、陕西省政府的肯定。</w:t>
      </w:r>
    </w:p>
    <w:p>
      <w:pPr>
        <w:spacing w:after="0" w:line="360" w:lineRule="auto"/>
        <w:ind w:firstLine="480" w:firstLineChars="200"/>
        <w:rPr>
          <w:rFonts w:hint="eastAsia" w:ascii="宋体" w:hAnsi="宋体" w:eastAsia="宋体"/>
          <w:sz w:val="24"/>
          <w:szCs w:val="24"/>
          <w:lang w:val="en-US" w:eastAsia="zh-CN"/>
        </w:rPr>
      </w:pPr>
      <w:r>
        <w:rPr>
          <w:rFonts w:hint="eastAsia" w:ascii="宋体" w:hAnsi="宋体" w:eastAsia="宋体"/>
          <w:sz w:val="24"/>
          <w:szCs w:val="24"/>
          <w:lang w:val="en-US" w:eastAsia="zh-CN"/>
        </w:rPr>
        <w:t>矿调中心全体职工决心在十九大精神的指引下，紧紧围绕在以习近平同志为核心的党中央周围，高举新时代中国特色社会主义伟大旗帜，以奋力谱写陕西追赶超越发展为己任，积极主动地为陕西经济与社会发展服务，立足陕西，放眼“一带一路”沿线地区与国家，支撑政府，服务社会，开拓进取，砥砺前行，努力加强能力建设，发挥公益性、基础性、战略性先导作用，全面落实院“六个导向、七个转变”战略布局，为早日实现“三个一流”地调院而努力奋斗。</w:t>
      </w:r>
    </w:p>
    <w:p>
      <w:pPr>
        <w:spacing w:after="0" w:line="360" w:lineRule="auto"/>
        <w:ind w:firstLine="480" w:firstLineChars="200"/>
        <w:rPr>
          <w:rFonts w:hint="eastAsia" w:ascii="宋体" w:hAnsi="宋体" w:eastAsia="宋体" w:cs="宋体"/>
          <w:sz w:val="24"/>
          <w:szCs w:val="24"/>
        </w:rPr>
      </w:pPr>
    </w:p>
    <w:p>
      <w:pPr>
        <w:spacing w:after="0" w:line="360" w:lineRule="auto"/>
        <w:rPr>
          <w:rFonts w:ascii="黑体" w:hAnsi="黑体" w:eastAsia="黑体" w:cs="宋体"/>
          <w:b/>
          <w:sz w:val="28"/>
          <w:szCs w:val="24"/>
        </w:rPr>
      </w:pPr>
      <w:r>
        <w:rPr>
          <w:rFonts w:hint="eastAsia" w:ascii="黑体" w:hAnsi="黑体" w:eastAsia="黑体" w:cs="宋体"/>
          <w:b/>
          <w:sz w:val="28"/>
          <w:szCs w:val="24"/>
        </w:rPr>
        <w:t>工作的现状</w:t>
      </w:r>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根据范涛</w:t>
      </w:r>
      <w:r>
        <w:rPr>
          <w:rFonts w:hint="eastAsia" w:ascii="宋体" w:hAnsi="宋体" w:eastAsia="宋体"/>
          <w:sz w:val="24"/>
          <w:szCs w:val="24"/>
          <w:lang w:eastAsia="zh-CN"/>
        </w:rPr>
        <w:t>、</w:t>
      </w:r>
      <w:r>
        <w:rPr>
          <w:rFonts w:hint="eastAsia" w:ascii="宋体" w:hAnsi="宋体" w:eastAsia="宋体"/>
          <w:sz w:val="24"/>
          <w:szCs w:val="24"/>
        </w:rPr>
        <w:t>姚伟华</w:t>
      </w:r>
      <w:r>
        <w:rPr>
          <w:rFonts w:hint="eastAsia" w:ascii="宋体" w:hAnsi="宋体" w:eastAsia="宋体"/>
          <w:sz w:val="24"/>
          <w:szCs w:val="24"/>
          <w:lang w:val="en-US" w:eastAsia="zh-CN"/>
        </w:rPr>
        <w:t>和刘磊三</w:t>
      </w:r>
      <w:r>
        <w:rPr>
          <w:rFonts w:hint="eastAsia" w:ascii="宋体" w:hAnsi="宋体" w:eastAsia="宋体"/>
          <w:sz w:val="24"/>
          <w:szCs w:val="24"/>
        </w:rPr>
        <w:t>位师兄的介绍，今年以来煤炭行业总体开始向好的方向</w:t>
      </w:r>
      <w:r>
        <w:rPr>
          <w:rFonts w:hint="eastAsia" w:ascii="宋体" w:hAnsi="宋体" w:eastAsia="宋体"/>
          <w:sz w:val="24"/>
          <w:szCs w:val="24"/>
          <w:lang w:val="en-US" w:eastAsia="zh-CN"/>
        </w:rPr>
        <w:t>发展</w:t>
      </w:r>
      <w:r>
        <w:rPr>
          <w:rFonts w:hint="eastAsia" w:ascii="宋体" w:hAnsi="宋体" w:eastAsia="宋体"/>
          <w:sz w:val="24"/>
          <w:szCs w:val="24"/>
        </w:rPr>
        <w:t>，尤其是在地面上的工作，仅就电法勘探所来说，今年上半年的地面工作项目量已经超越了去年一年的总量。而物探仪器研究所的野外工作以井下工作为主，井下工作项目量变化不大，但是受益于行业总体的好转，所以所有部门的野外差补待遇都有一定程度的上调。就员工的工作来说，电法勘探研究所一年出野外工作大概在100-200天，每次出差时间一般不超过一个月。物探仪器研究所则根据装备技术的发展阶段，如果是在研发阶段则出野外相对较少，如果是在推广试验阶段，则要相对多一些野外工作，一般一年野外工作在3个月左右，每次出差3-5天。</w:t>
      </w:r>
    </w:p>
    <w:p>
      <w:pPr>
        <w:spacing w:after="0" w:line="360" w:lineRule="auto"/>
        <w:ind w:firstLine="480" w:firstLineChars="200"/>
        <w:rPr>
          <w:rFonts w:hint="eastAsia" w:ascii="宋体" w:hAnsi="宋体" w:eastAsia="宋体"/>
          <w:sz w:val="24"/>
          <w:szCs w:val="24"/>
        </w:rPr>
      </w:pPr>
    </w:p>
    <w:p>
      <w:pPr>
        <w:spacing w:after="0" w:line="360" w:lineRule="auto"/>
        <w:rPr>
          <w:rFonts w:ascii="黑体" w:hAnsi="黑体" w:eastAsia="黑体" w:cs="宋体"/>
          <w:b/>
          <w:sz w:val="28"/>
          <w:szCs w:val="24"/>
        </w:rPr>
      </w:pPr>
      <w:r>
        <w:rPr>
          <w:rFonts w:hint="eastAsia" w:ascii="黑体" w:hAnsi="黑体" w:eastAsia="黑体" w:cs="宋体"/>
          <w:b/>
          <w:sz w:val="28"/>
          <w:szCs w:val="24"/>
          <w:lang w:val="en-US" w:eastAsia="zh-CN"/>
        </w:rPr>
        <w:t>工作情况和</w:t>
      </w:r>
      <w:r>
        <w:rPr>
          <w:rFonts w:hint="eastAsia" w:ascii="黑体" w:hAnsi="黑体" w:eastAsia="黑体" w:cs="宋体"/>
          <w:b/>
          <w:sz w:val="28"/>
          <w:szCs w:val="24"/>
        </w:rPr>
        <w:t>主要技术设备</w:t>
      </w:r>
    </w:p>
    <w:p>
      <w:pPr>
        <w:spacing w:after="0" w:line="360" w:lineRule="auto"/>
        <w:ind w:firstLine="482" w:firstLineChars="200"/>
        <w:rPr>
          <w:rFonts w:ascii="宋体" w:hAnsi="宋体" w:eastAsia="宋体" w:cs="Arial"/>
          <w:b/>
          <w:bCs/>
          <w:color w:val="333333"/>
          <w:sz w:val="24"/>
          <w:szCs w:val="24"/>
          <w:shd w:val="clear" w:color="auto" w:fill="FFFFFF"/>
        </w:rPr>
      </w:pPr>
      <w:r>
        <w:rPr>
          <w:rFonts w:ascii="宋体" w:hAnsi="宋体" w:eastAsia="宋体" w:cs="Arial"/>
          <w:b/>
          <w:bCs/>
          <w:color w:val="333333"/>
          <w:sz w:val="24"/>
          <w:szCs w:val="24"/>
          <w:shd w:val="clear" w:color="auto" w:fill="FFFFFF"/>
        </w:rPr>
        <w:t>中国煤炭科工集团西安研究院</w:t>
      </w:r>
    </w:p>
    <w:p>
      <w:pPr>
        <w:spacing w:after="0" w:line="360" w:lineRule="auto"/>
        <w:ind w:firstLine="480" w:firstLineChars="200"/>
        <w:rPr>
          <w:rFonts w:hint="eastAsia"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lang w:val="en-US" w:eastAsia="zh-CN"/>
        </w:rPr>
        <w:t>据介绍</w:t>
      </w:r>
      <w:r>
        <w:rPr>
          <w:rFonts w:hint="eastAsia" w:ascii="宋体" w:hAnsi="宋体" w:eastAsia="宋体" w:cs="Arial"/>
          <w:color w:val="333333"/>
          <w:sz w:val="24"/>
          <w:szCs w:val="24"/>
          <w:shd w:val="clear" w:color="auto" w:fill="FFFFFF"/>
          <w:lang w:eastAsia="zh-CN"/>
        </w:rPr>
        <w:t>，</w:t>
      </w:r>
      <w:r>
        <w:rPr>
          <w:rFonts w:ascii="宋体" w:hAnsi="宋体" w:eastAsia="宋体" w:cs="Arial"/>
          <w:color w:val="333333"/>
          <w:sz w:val="24"/>
          <w:szCs w:val="24"/>
          <w:shd w:val="clear" w:color="auto" w:fill="FFFFFF"/>
        </w:rPr>
        <w:t>中国煤炭科工集团西安研究院</w:t>
      </w:r>
      <w:r>
        <w:rPr>
          <w:rFonts w:hint="eastAsia" w:ascii="宋体" w:hAnsi="宋体" w:eastAsia="宋体" w:cs="Arial"/>
          <w:color w:val="333333"/>
          <w:sz w:val="24"/>
          <w:szCs w:val="24"/>
          <w:shd w:val="clear" w:color="auto" w:fill="FFFFFF"/>
          <w:lang w:val="en-US" w:eastAsia="zh-CN"/>
        </w:rPr>
        <w:t>的工作主要分为两种类型：物探研究和野外施工。</w:t>
      </w:r>
    </w:p>
    <w:p>
      <w:pPr>
        <w:spacing w:after="0" w:line="360" w:lineRule="auto"/>
        <w:ind w:firstLine="480" w:firstLineChars="200"/>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目前单位主要是针对煤矿进行勘探（主要做井下），主要分为：1.孔中瞬变电磁（钻孔）；2.孔中无线电波探测（两个钻孔之间的探测）；3.孔中直流电法。具体方法中以瞬变电磁（磁性源）法为主，</w:t>
      </w:r>
      <w:r>
        <w:rPr>
          <w:rFonts w:hint="eastAsia" w:ascii="宋体" w:hAnsi="宋体" w:eastAsia="宋体" w:cs="Arial"/>
          <w:color w:val="333333"/>
          <w:sz w:val="24"/>
          <w:szCs w:val="24"/>
          <w:shd w:val="clear" w:color="auto" w:fill="FFFFFF"/>
        </w:rPr>
        <w:t>大约可以占到总工程量的90%，</w:t>
      </w:r>
      <w:r>
        <w:rPr>
          <w:rFonts w:hint="eastAsia" w:ascii="宋体" w:hAnsi="宋体" w:eastAsia="宋体" w:cs="Arial"/>
          <w:color w:val="333333"/>
          <w:sz w:val="24"/>
          <w:szCs w:val="24"/>
          <w:shd w:val="clear" w:color="auto" w:fill="FFFFFF"/>
          <w:lang w:val="en-US" w:eastAsia="zh-CN"/>
        </w:rPr>
        <w:t>装置类型以中心回线和大地回线源装置为主，使用的仪器主要是购买的，并且具有配套的软件；而直流电法非常成熟，但近几年实际中采用的非常少；此外还有音频透视和无线波透视，主要用于浅层透视使用，近几年做钻孔为主。此外煤科院还有专门对技术、方法、仪器的研究部门，目前主要研究方向是以改进和改良为主，并不提倡去去研究一个新的领域。</w:t>
      </w:r>
    </w:p>
    <w:p>
      <w:pPr>
        <w:spacing w:after="0" w:line="360" w:lineRule="auto"/>
        <w:ind w:firstLine="480" w:firstLineChars="200"/>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后面主要是通过提问进行了更为详细的咨询：</w:t>
      </w:r>
    </w:p>
    <w:p>
      <w:pPr>
        <w:spacing w:after="0" w:line="360" w:lineRule="auto"/>
        <w:ind w:firstLine="480" w:firstLineChars="200"/>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1.现在采集数据主要是哪些方法，并且是用的几维进行的反演？</w:t>
      </w:r>
    </w:p>
    <w:p>
      <w:pPr>
        <w:spacing w:after="0" w:line="360" w:lineRule="auto"/>
        <w:ind w:firstLine="480" w:firstLineChars="200"/>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目前，地面主要以瞬变电磁法为主，其中大定源占到了80%左右，主要用一维的反演软件进行数据处理解释；一年中有1到2次的CSAMT（使用的仪器主要是V8），使用MTsoft2D软件进行二维反演；此外地面还使用了高密度方法，主要是用二维反演处理数据；另外激化极化法、充电法做过一些实验，但还未在实践中开展使用。</w:t>
      </w:r>
    </w:p>
    <w:p>
      <w:pPr>
        <w:spacing w:after="0" w:line="360" w:lineRule="auto"/>
        <w:ind w:firstLine="480" w:firstLineChars="200"/>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2.在隧道中使用的是什么装置进行测量，怎么测量？</w:t>
      </w:r>
    </w:p>
    <w:p>
      <w:pPr>
        <w:spacing w:after="0" w:line="360" w:lineRule="auto"/>
        <w:ind w:firstLine="480" w:firstLineChars="200"/>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由于空间有限，所以主要使用的是小回线，是中心回线类型的，并采用的是扫面积方式测量。</w:t>
      </w:r>
    </w:p>
    <w:p>
      <w:pPr>
        <w:spacing w:after="0" w:line="360" w:lineRule="auto"/>
        <w:ind w:firstLine="480" w:firstLineChars="200"/>
        <w:rPr>
          <w:rFonts w:hint="default"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3.CSAMT测量时一般测量的是哪些分量，视电阻率定义使用的是那种类型的方法？</w:t>
      </w:r>
    </w:p>
    <w:p>
      <w:pPr>
        <w:spacing w:after="0" w:line="360" w:lineRule="auto"/>
        <w:ind w:firstLine="480" w:firstLineChars="200"/>
        <w:rPr>
          <w:rFonts w:hint="default"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目前，仍然主要测量的是</w:t>
      </w:r>
      <w:r>
        <w:rPr>
          <w:rFonts w:hint="eastAsia" w:ascii="宋体" w:hAnsi="宋体" w:eastAsia="宋体" w:cs="Arial"/>
          <w:color w:val="333333"/>
          <w:position w:val="-14"/>
          <w:sz w:val="24"/>
          <w:szCs w:val="24"/>
          <w:shd w:val="clear" w:color="auto" w:fill="FFFFFF"/>
          <w:lang w:val="en-US" w:eastAsia="zh-CN"/>
        </w:rPr>
        <w:object>
          <v:shape id="_x0000_i1026" o:spt="75" type="#_x0000_t75" style="height:20pt;width:44pt;" o:ole="t" filled="f" o:preferrelative="t" stroked="f" coordsize="21600,21600">
            <v:fill on="f" focussize="0,0"/>
            <v:stroke on="f"/>
            <v:imagedata r:id="rId5" o:title=""/>
            <o:lock v:ext="edit" aspectratio="t"/>
            <w10:wrap type="none"/>
            <w10:anchorlock/>
          </v:shape>
          <o:OLEObject Type="Embed" ProgID="Equation.KSEE3" ShapeID="_x0000_i1026" DrawAspect="Content" ObjectID="_1468075725" r:id="rId4">
            <o:LockedField>false</o:LockedField>
          </o:OLEObject>
        </w:object>
      </w:r>
      <w:r>
        <w:rPr>
          <w:rFonts w:hint="eastAsia" w:ascii="宋体" w:hAnsi="宋体" w:eastAsia="宋体" w:cs="Arial"/>
          <w:color w:val="333333"/>
          <w:sz w:val="24"/>
          <w:szCs w:val="24"/>
          <w:shd w:val="clear" w:color="auto" w:fill="FFFFFF"/>
          <w:lang w:val="en-US" w:eastAsia="zh-CN"/>
        </w:rPr>
        <w:t>分量，因为在进行视电阻率定义时采用的方法时卡尼亚视电阻率，所以这两个分量都是必要的。而何院士提到的广域视电阻率定义法目前还没实际使用过的。</w:t>
      </w:r>
    </w:p>
    <w:p>
      <w:pPr>
        <w:spacing w:after="0" w:line="360" w:lineRule="auto"/>
        <w:ind w:firstLine="480" w:firstLineChars="200"/>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4.目前是否使用过智能优化算法和物探方法的结合，以及联合反演？</w:t>
      </w:r>
    </w:p>
    <w:p>
      <w:pPr>
        <w:spacing w:after="0" w:line="360" w:lineRule="auto"/>
        <w:ind w:firstLine="480" w:firstLineChars="200"/>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以前研究过关于遗传算法的一维反演，但仅仅只能用于理论上，在实际中由于采集数据存在误差，导致会一直在里面迭代得不到结果，时间长，并且可能效果还不如普通的一维。所以效果不稳定就没应用于实际中。</w:t>
      </w:r>
    </w:p>
    <w:p>
      <w:pPr>
        <w:spacing w:after="0" w:line="360" w:lineRule="auto"/>
        <w:ind w:firstLine="480" w:firstLineChars="200"/>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联合反演，目前来说相对较难，还没做出来，主要存在的问题在于，两种方法最后得到的结果可能不一致，无法确定哪种是正确的，在很多时候甚至还不如一种方法进行反演效果好，不过进行联合解释还是可行的。</w:t>
      </w:r>
    </w:p>
    <w:p>
      <w:pPr>
        <w:spacing w:after="0" w:line="360" w:lineRule="auto"/>
        <w:ind w:firstLine="480" w:firstLineChars="200"/>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5.如果采集的数据信噪比不好怎么办？</w:t>
      </w:r>
    </w:p>
    <w:p>
      <w:pPr>
        <w:spacing w:after="0" w:line="360" w:lineRule="auto"/>
        <w:ind w:firstLine="480" w:firstLineChars="200"/>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一般在野外采集数据时就要保证采集的数据是好的，如果采集的数据不好，即使有再好的处理手段也是没有用的，所以在野外施工时要时刻注意数据的好坏。此外对于在高压电下的数据采集，仪器中一般自带去掉50Hz的功能，但实际上仍去不掉高压电的影响，会进行一定的处理光滑，但这样也没办法保证准不准确，但也只能做有限的工作。</w:t>
      </w:r>
    </w:p>
    <w:p>
      <w:pPr>
        <w:spacing w:after="0" w:line="360" w:lineRule="auto"/>
        <w:ind w:firstLine="480" w:firstLineChars="200"/>
        <w:rPr>
          <w:rFonts w:hint="default"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6.实际工作的发生波形是什么类型的？</w:t>
      </w:r>
    </w:p>
    <w:p>
      <w:pPr>
        <w:spacing w:after="0" w:line="360" w:lineRule="auto"/>
        <w:ind w:firstLine="480" w:firstLineChars="200"/>
        <w:rPr>
          <w:rFonts w:hint="default"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一般采用的是下阶跃波，像梯形波、半正弦波、三角波等这些复杂波形，听说在航空瞬变电磁法中用得比较多，但我们这边是不用的，只用下阶跃波（线性断电）。此外，工作单位做的东西都不敢太超前，一般保证学校能先做出成效之后，单位才敢引进。</w:t>
      </w:r>
    </w:p>
    <w:p>
      <w:pPr>
        <w:spacing w:after="0" w:line="360" w:lineRule="auto"/>
        <w:jc w:val="center"/>
        <w:rPr>
          <w:rFonts w:hint="eastAsia" w:ascii="宋体" w:hAnsi="宋体" w:eastAsia="宋体"/>
          <w:sz w:val="24"/>
          <w:szCs w:val="24"/>
        </w:rPr>
      </w:pPr>
      <w:r>
        <w:rPr>
          <w:rFonts w:hint="eastAsia" w:ascii="宋体" w:hAnsi="宋体" w:eastAsia="宋体"/>
          <w:sz w:val="24"/>
          <w:szCs w:val="24"/>
        </w:rPr>
        <w:drawing>
          <wp:inline distT="0" distB="0" distL="0" distR="0">
            <wp:extent cx="5392420" cy="14382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392420" cy="1438275"/>
                    </a:xfrm>
                    <a:prstGeom prst="rect">
                      <a:avLst/>
                    </a:prstGeom>
                  </pic:spPr>
                </pic:pic>
              </a:graphicData>
            </a:graphic>
          </wp:inline>
        </w:drawing>
      </w:r>
      <w:r>
        <w:rPr>
          <w:rFonts w:hint="eastAsia" w:ascii="宋体" w:hAnsi="宋体" w:eastAsia="宋体"/>
          <w:sz w:val="24"/>
          <w:szCs w:val="24"/>
        </w:rPr>
        <w:drawing>
          <wp:inline distT="0" distB="0" distL="0" distR="0">
            <wp:extent cx="5407025" cy="3654425"/>
            <wp:effectExtent l="0" t="0" r="3175" b="3175"/>
            <wp:docPr id="2" name="图片 2" descr="图片包含 设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设备&#10;&#10;已生成极高可信度的说明"/>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407025" cy="3654425"/>
                    </a:xfrm>
                    <a:prstGeom prst="rect">
                      <a:avLst/>
                    </a:prstGeom>
                  </pic:spPr>
                </pic:pic>
              </a:graphicData>
            </a:graphic>
          </wp:inline>
        </w:drawing>
      </w:r>
    </w:p>
    <w:p>
      <w:pPr>
        <w:spacing w:after="0" w:line="360" w:lineRule="auto"/>
        <w:jc w:val="center"/>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4762500" cy="2705100"/>
            <wp:effectExtent l="0" t="0" r="0" b="1270"/>
            <wp:docPr id="5" name="图片 5"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屏幕截图&#10;&#10;已生成极高可信度的说明"/>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762500" cy="2705100"/>
                    </a:xfrm>
                    <a:prstGeom prst="rect">
                      <a:avLst/>
                    </a:prstGeom>
                  </pic:spPr>
                </pic:pic>
              </a:graphicData>
            </a:graphic>
          </wp:inline>
        </w:drawing>
      </w:r>
    </w:p>
    <w:p>
      <w:pPr>
        <w:spacing w:after="0" w:line="360" w:lineRule="auto"/>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5486400" cy="7223760"/>
            <wp:effectExtent l="0" t="0" r="0" b="0"/>
            <wp:docPr id="6" name="图片 6"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屏幕截图&#10;&#10;已生成极高可信度的说明"/>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86400" cy="7223760"/>
                    </a:xfrm>
                    <a:prstGeom prst="rect">
                      <a:avLst/>
                    </a:prstGeom>
                  </pic:spPr>
                </pic:pic>
              </a:graphicData>
            </a:graphic>
          </wp:inline>
        </w:drawing>
      </w:r>
    </w:p>
    <w:p>
      <w:pPr>
        <w:spacing w:after="0" w:line="360" w:lineRule="auto"/>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5486400" cy="74917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86400" cy="7492364"/>
                    </a:xfrm>
                    <a:prstGeom prst="rect">
                      <a:avLst/>
                    </a:prstGeom>
                  </pic:spPr>
                </pic:pic>
              </a:graphicData>
            </a:graphic>
          </wp:inline>
        </w:drawing>
      </w:r>
    </w:p>
    <w:p>
      <w:pPr>
        <w:spacing w:after="0" w:line="360" w:lineRule="auto"/>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5486400" cy="7491730"/>
            <wp:effectExtent l="0" t="0" r="0" b="0"/>
            <wp:docPr id="8" name="图片 8"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屏幕截图&#10;&#10;已生成极高可信度的说明"/>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7492364"/>
                    </a:xfrm>
                    <a:prstGeom prst="rect">
                      <a:avLst/>
                    </a:prstGeom>
                  </pic:spPr>
                </pic:pic>
              </a:graphicData>
            </a:graphic>
          </wp:inline>
        </w:drawing>
      </w:r>
    </w:p>
    <w:p>
      <w:pPr>
        <w:spacing w:after="0" w:line="360" w:lineRule="auto"/>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5486400" cy="74923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86400" cy="7492365"/>
                    </a:xfrm>
                    <a:prstGeom prst="rect">
                      <a:avLst/>
                    </a:prstGeom>
                  </pic:spPr>
                </pic:pic>
              </a:graphicData>
            </a:graphic>
          </wp:inline>
        </w:drawing>
      </w:r>
    </w:p>
    <w:p>
      <w:pPr>
        <w:spacing w:after="0" w:line="360" w:lineRule="auto"/>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5486400" cy="7492365"/>
            <wp:effectExtent l="0" t="0" r="0" b="0"/>
            <wp:docPr id="10" name="图片 10" descr="图片包含 屏幕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屏幕截图&#10;&#10;已生成高可信度的说明"/>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86400" cy="7492365"/>
                    </a:xfrm>
                    <a:prstGeom prst="rect">
                      <a:avLst/>
                    </a:prstGeom>
                  </pic:spPr>
                </pic:pic>
              </a:graphicData>
            </a:graphic>
          </wp:inline>
        </w:drawing>
      </w:r>
    </w:p>
    <w:p>
      <w:pPr>
        <w:spacing w:after="0" w:line="360" w:lineRule="auto"/>
        <w:rPr>
          <w:rFonts w:ascii="宋体" w:hAnsi="宋体" w:eastAsia="宋体" w:cs="Arial"/>
          <w:color w:val="333333"/>
          <w:sz w:val="24"/>
          <w:szCs w:val="24"/>
          <w:shd w:val="clear" w:color="auto" w:fill="FFFFFF"/>
        </w:rPr>
      </w:pPr>
    </w:p>
    <w:p>
      <w:pPr>
        <w:spacing w:after="0" w:line="360" w:lineRule="auto"/>
        <w:rPr>
          <w:rFonts w:ascii="宋体" w:hAnsi="宋体" w:eastAsia="宋体" w:cs="Arial"/>
          <w:color w:val="333333"/>
          <w:sz w:val="24"/>
          <w:szCs w:val="24"/>
          <w:shd w:val="clear" w:color="auto" w:fill="FFFFFF"/>
        </w:rPr>
      </w:pPr>
    </w:p>
    <w:p>
      <w:pPr>
        <w:spacing w:after="0" w:line="360" w:lineRule="auto"/>
        <w:ind w:firstLine="482" w:firstLineChars="200"/>
        <w:rPr>
          <w:rFonts w:hint="eastAsia" w:ascii="宋体" w:hAnsi="宋体" w:eastAsia="宋体"/>
          <w:b/>
          <w:bCs/>
          <w:sz w:val="24"/>
          <w:szCs w:val="24"/>
          <w:lang w:val="en-US" w:eastAsia="zh-CN"/>
        </w:rPr>
      </w:pPr>
      <w:r>
        <w:rPr>
          <w:rFonts w:hint="eastAsia" w:ascii="宋体" w:hAnsi="宋体" w:eastAsia="宋体"/>
          <w:b/>
          <w:bCs/>
          <w:sz w:val="24"/>
          <w:szCs w:val="24"/>
          <w:lang w:val="en-US" w:eastAsia="zh-CN"/>
        </w:rPr>
        <w:t>陕西省地质调查中心：</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1.该单位仪器分类</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电法类：大功率激电仪、GTP-32、双频激电仪</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V5-2000、V8（暂缺）</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重磁类：普通磁力仪、质子磁力仪、磁化率仪、密度仪</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测量类：RTK定位装置</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2.该单位主要工作：</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电法类：激电测深、激电扫面、对称四极、MT、CSTMT</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TEM（暂缺）</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重磁类：1:5万的平面扫面、剖面</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化探类：主要以采集原始样本为主</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 xml:space="preserve">        化探分析（暂不能做）</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3.该单位处理解释的软件</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 xml:space="preserve">  电法类：激电（仪器自带）</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MT（MTSOFT2D）</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CSAMT（暂缺）</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重磁类：Rgis（重力）</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金维（可处理重磁、电、化探，尤其处理化探数据好）</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ModelVersion（重力）</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CZS-4（磁法）</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成图：MapGis</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Surfer</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4.该单位野外的主要工作（主要是矿产调查）</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区域调查</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矿产调查</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工程调查</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水文调查</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5.该单位未来工作发展试谈</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后续将补进3D软件</w:t>
      </w:r>
    </w:p>
    <w:p>
      <w:pPr>
        <w:spacing w:after="0" w:line="360" w:lineRule="auto"/>
        <w:ind w:firstLine="480" w:firstLineChars="200"/>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t>更注重联合方法进行解释</w:t>
      </w:r>
    </w:p>
    <w:p>
      <w:pPr>
        <w:spacing w:after="0" w:line="360" w:lineRule="auto"/>
        <w:ind w:firstLine="480" w:firstLineChars="200"/>
        <w:jc w:val="center"/>
        <w:rPr>
          <w:rFonts w:hint="eastAsia" w:ascii="宋体" w:hAnsi="宋体" w:eastAsia="宋体"/>
          <w:b w:val="0"/>
          <w:bCs w:val="0"/>
          <w:sz w:val="24"/>
          <w:szCs w:val="24"/>
          <w:lang w:val="en-US" w:eastAsia="zh-CN"/>
        </w:rPr>
      </w:pPr>
      <w:r>
        <w:rPr>
          <w:rFonts w:ascii="宋体" w:hAnsi="宋体" w:eastAsia="宋体" w:cs="宋体"/>
          <w:kern w:val="0"/>
          <w:sz w:val="24"/>
          <w:szCs w:val="24"/>
          <w:lang w:val="en-US" w:eastAsia="zh-CN" w:bidi="ar"/>
        </w:rPr>
        <w:drawing>
          <wp:inline distT="0" distB="0" distL="114300" distR="114300">
            <wp:extent cx="5298440" cy="6553200"/>
            <wp:effectExtent l="0" t="0" r="5080" b="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14"/>
                    <a:stretch>
                      <a:fillRect/>
                    </a:stretch>
                  </pic:blipFill>
                  <pic:spPr>
                    <a:xfrm>
                      <a:off x="0" y="0"/>
                      <a:ext cx="5298440" cy="6553200"/>
                    </a:xfrm>
                    <a:prstGeom prst="rect">
                      <a:avLst/>
                    </a:prstGeom>
                    <a:noFill/>
                    <a:ln w="9525">
                      <a:noFill/>
                    </a:ln>
                  </pic:spPr>
                </pic:pic>
              </a:graphicData>
            </a:graphic>
          </wp:inline>
        </w:drawing>
      </w:r>
    </w:p>
    <w:p>
      <w:pPr>
        <w:spacing w:after="0" w:line="360" w:lineRule="auto"/>
        <w:ind w:firstLine="480" w:firstLineChars="200"/>
        <w:jc w:val="center"/>
        <w:rPr>
          <w:rFonts w:hint="eastAsia" w:ascii="宋体" w:hAnsi="宋体" w:eastAsia="宋体"/>
          <w:b w:val="0"/>
          <w:bCs w:val="0"/>
          <w:sz w:val="24"/>
          <w:szCs w:val="24"/>
          <w:lang w:val="en-US" w:eastAsia="zh-CN"/>
        </w:rPr>
      </w:pPr>
      <w:r>
        <w:rPr>
          <w:rFonts w:hint="eastAsia" w:ascii="宋体" w:hAnsi="宋体" w:eastAsia="宋体"/>
          <w:b w:val="0"/>
          <w:bCs w:val="0"/>
          <w:sz w:val="24"/>
          <w:szCs w:val="24"/>
          <w:lang w:val="en-US" w:eastAsia="zh-CN"/>
        </w:rPr>
        <w:drawing>
          <wp:inline distT="0" distB="0" distL="114300" distR="114300">
            <wp:extent cx="4408805" cy="2346960"/>
            <wp:effectExtent l="0" t="0" r="10795" b="0"/>
            <wp:docPr id="19" name="图片 19" descr="f25725ba1d65c15270446836727b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25725ba1d65c15270446836727b9831"/>
                    <pic:cNvPicPr>
                      <a:picLocks noChangeAspect="1"/>
                    </pic:cNvPicPr>
                  </pic:nvPicPr>
                  <pic:blipFill>
                    <a:blip r:embed="rId15"/>
                    <a:stretch>
                      <a:fillRect/>
                    </a:stretch>
                  </pic:blipFill>
                  <pic:spPr>
                    <a:xfrm>
                      <a:off x="0" y="0"/>
                      <a:ext cx="4408805" cy="2346960"/>
                    </a:xfrm>
                    <a:prstGeom prst="rect">
                      <a:avLst/>
                    </a:prstGeom>
                  </pic:spPr>
                </pic:pic>
              </a:graphicData>
            </a:graphic>
          </wp:inline>
        </w:drawing>
      </w:r>
    </w:p>
    <w:p>
      <w:pPr>
        <w:spacing w:after="0" w:line="360" w:lineRule="auto"/>
        <w:ind w:firstLine="480" w:firstLineChars="200"/>
        <w:rPr>
          <w:rFonts w:hint="eastAsia" w:ascii="宋体" w:hAnsi="宋体" w:eastAsia="宋体"/>
          <w:b w:val="0"/>
          <w:bCs w:val="0"/>
          <w:sz w:val="24"/>
          <w:szCs w:val="24"/>
          <w:lang w:val="en-US" w:eastAsia="zh-CN"/>
        </w:rPr>
      </w:pPr>
    </w:p>
    <w:p>
      <w:pPr>
        <w:spacing w:after="0" w:line="360" w:lineRule="auto"/>
        <w:rPr>
          <w:rFonts w:hint="eastAsia" w:ascii="宋体" w:hAnsi="宋体" w:eastAsia="宋体"/>
          <w:b w:val="0"/>
          <w:bCs w:val="0"/>
          <w:sz w:val="24"/>
          <w:szCs w:val="24"/>
          <w:lang w:val="en-US" w:eastAsia="zh-CN"/>
        </w:rPr>
      </w:pPr>
    </w:p>
    <w:p>
      <w:pPr>
        <w:spacing w:after="0" w:line="360" w:lineRule="auto"/>
        <w:rPr>
          <w:rFonts w:ascii="黑体" w:hAnsi="黑体" w:eastAsia="黑体" w:cs="Arial"/>
          <w:b/>
          <w:color w:val="333333"/>
          <w:sz w:val="28"/>
          <w:szCs w:val="24"/>
          <w:shd w:val="clear" w:color="auto" w:fill="FFFFFF"/>
        </w:rPr>
      </w:pPr>
      <w:r>
        <w:rPr>
          <w:rFonts w:hint="eastAsia" w:ascii="黑体" w:hAnsi="黑体" w:eastAsia="黑体" w:cs="Arial"/>
          <w:b/>
          <w:color w:val="333333"/>
          <w:sz w:val="28"/>
          <w:szCs w:val="24"/>
          <w:shd w:val="clear" w:color="auto" w:fill="FFFFFF"/>
        </w:rPr>
        <w:t>个人感想</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通过本次调研学习到了许多东西，首先，从理论和实际应用的关系来讲，一般理论的进度是远远大于实际应用的进度，其中对于理论来说，可能已经成熟了10多年的技术，并且在高校中已得到应用了，但在实际中仍然未采用，这种情况的产生是由于：1.新技术的仪器过于昂贵，虽然方法好，但也能通过其它方法来粗略达到，没必要花费高昂的代价；2.没有相关的技术人才，因为可能一个工作单位做的方法比较多，所以种类自然也多，没办法随时跟进；3.不敢冒进，实际生产单位一般偏向于求稳，而不是效果好，像风险比较大的方法可能会造成公司的利益和名誉上不可挽回的损失，所以除非该方法在广大高校或者实际中广泛应用，否则不会引入该方法，所以在单位的研究中心中是不进行新方法的探索，追求的是成熟的方法上进行一些改进。这是主要原因。</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eastAsia"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此外，通过2个单位的调研，科研发现，不同企业在使用方法上具有很大的差异，比如煤科院，电法方面主要是应用瞬变电磁法，而直流电法在逐渐减少，大地电磁法基本上也很少使用，激电法目前处于实验阶段；但是地质调查院则相反，瞬变电磁法还没有使用过，而目前是主要以直流电法和大地电磁法为主，此外激电法也用得比较多，例如：激电测深、激电扫面。这种差异是由于工作单位的性质所导致的，像瞬变电磁法仪器通常比较昂贵，技术要求高，但效率高，精度高，寻找低阻体效果好，比直流电法探测深度大，所以对于寻矿是不可或缺的；而对于地质调查中心而言，可能不需要电法进行高精度的勘探，所以出于成本考虑，所以使用的是直流电法和大地电磁法。</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textAlignment w:val="auto"/>
        <w:rPr>
          <w:rFonts w:hint="default" w:ascii="宋体" w:hAnsi="宋体" w:eastAsia="宋体" w:cs="Arial"/>
          <w:color w:val="333333"/>
          <w:sz w:val="24"/>
          <w:szCs w:val="24"/>
          <w:shd w:val="clear" w:color="auto" w:fill="FFFFFF"/>
          <w:lang w:val="en-US" w:eastAsia="zh-CN"/>
        </w:rPr>
      </w:pPr>
      <w:r>
        <w:rPr>
          <w:rFonts w:hint="eastAsia" w:ascii="宋体" w:hAnsi="宋体" w:eastAsia="宋体" w:cs="Arial"/>
          <w:color w:val="333333"/>
          <w:sz w:val="24"/>
          <w:szCs w:val="24"/>
          <w:shd w:val="clear" w:color="auto" w:fill="FFFFFF"/>
          <w:lang w:val="en-US" w:eastAsia="zh-CN"/>
        </w:rPr>
        <w:t>从工作岗位的男女比例来说，本专业仍存在“重男轻女”的现象，女生由于不方便出野外所以只能待在办公室进行数据处理，而数据处理并不需要很多人，所以每年单位招女生的人数特别少，而男生比较多。通常出野外干活的天数比较多，一般而言，一个月出差半个月的情况比较多，像好的单位可能一年要出差10个月左右，但从工资来讲，虽然幸苦，但加上补贴，工资并不会很高，像出差比较少的单位而言，工资在研究生的单位中是特别少的。不过从乐观方面来讲，地球物理学是一门发展潜力大的学科，将来会有越来越多的地方使用地球物理学，而不仅限于找矿。</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9415" cy="4109720"/>
            <wp:effectExtent l="0" t="0" r="6985" b="508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6"/>
                    <a:stretch>
                      <a:fillRect/>
                    </a:stretch>
                  </pic:blipFill>
                  <pic:spPr>
                    <a:xfrm>
                      <a:off x="0" y="0"/>
                      <a:ext cx="5479415" cy="410972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33975" cy="3851275"/>
            <wp:effectExtent l="0" t="0" r="1905" b="444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7"/>
                    <a:stretch>
                      <a:fillRect/>
                    </a:stretch>
                  </pic:blipFill>
                  <pic:spPr>
                    <a:xfrm>
                      <a:off x="0" y="0"/>
                      <a:ext cx="5133975" cy="385127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26990" cy="3845560"/>
            <wp:effectExtent l="0" t="0" r="8890" b="10160"/>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18"/>
                    <a:stretch>
                      <a:fillRect/>
                    </a:stretch>
                  </pic:blipFill>
                  <pic:spPr>
                    <a:xfrm>
                      <a:off x="0" y="0"/>
                      <a:ext cx="5126990" cy="3845560"/>
                    </a:xfrm>
                    <a:prstGeom prst="rect">
                      <a:avLst/>
                    </a:prstGeom>
                    <a:noFill/>
                    <a:ln w="9525">
                      <a:noFill/>
                    </a:ln>
                  </pic:spPr>
                </pic:pic>
              </a:graphicData>
            </a:graphic>
          </wp:inline>
        </w:drawing>
      </w:r>
    </w:p>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45100" cy="3933825"/>
            <wp:effectExtent l="0" t="0" r="12700" b="13335"/>
            <wp:docPr id="14" name="图片 14" descr="SJM0VB6%10)B([`JSM(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JM0VB6%10)B([`JSM(Z%$R"/>
                    <pic:cNvPicPr>
                      <a:picLocks noChangeAspect="1"/>
                    </pic:cNvPicPr>
                  </pic:nvPicPr>
                  <pic:blipFill>
                    <a:blip r:embed="rId19"/>
                    <a:stretch>
                      <a:fillRect/>
                    </a:stretch>
                  </pic:blipFill>
                  <pic:spPr>
                    <a:xfrm>
                      <a:off x="0" y="0"/>
                      <a:ext cx="5245100" cy="3933825"/>
                    </a:xfrm>
                    <a:prstGeom prst="rect">
                      <a:avLst/>
                    </a:prstGeom>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22240" cy="3917315"/>
            <wp:effectExtent l="0" t="0" r="5080" b="14605"/>
            <wp:docPr id="1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descr="IMG_256"/>
                    <pic:cNvPicPr>
                      <a:picLocks noChangeAspect="1"/>
                    </pic:cNvPicPr>
                  </pic:nvPicPr>
                  <pic:blipFill>
                    <a:blip r:embed="rId20"/>
                    <a:stretch>
                      <a:fillRect/>
                    </a:stretch>
                  </pic:blipFill>
                  <pic:spPr>
                    <a:xfrm>
                      <a:off x="0" y="0"/>
                      <a:ext cx="5222240" cy="391731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718685" cy="3539490"/>
            <wp:effectExtent l="0" t="0" r="5715" b="11430"/>
            <wp:docPr id="16" name="图片 16" descr="{M9[BGR]UO7)}WPG_I(D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9[BGR]UO7)}WPG_I(DZ}C"/>
                    <pic:cNvPicPr>
                      <a:picLocks noChangeAspect="1"/>
                    </pic:cNvPicPr>
                  </pic:nvPicPr>
                  <pic:blipFill>
                    <a:blip r:embed="rId21"/>
                    <a:stretch>
                      <a:fillRect/>
                    </a:stretch>
                  </pic:blipFill>
                  <pic:spPr>
                    <a:xfrm>
                      <a:off x="0" y="0"/>
                      <a:ext cx="4718685" cy="3539490"/>
                    </a:xfrm>
                    <a:prstGeom prst="rect">
                      <a:avLst/>
                    </a:prstGeom>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454525" cy="3341370"/>
            <wp:effectExtent l="0" t="0" r="11430" b="10795"/>
            <wp:docPr id="20" name="图片 20" descr="}%4A[(N)62DX[V18Y(58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A[(N)62DX[V18Y(58S@F"/>
                    <pic:cNvPicPr>
                      <a:picLocks noChangeAspect="1"/>
                    </pic:cNvPicPr>
                  </pic:nvPicPr>
                  <pic:blipFill>
                    <a:blip r:embed="rId22"/>
                    <a:stretch>
                      <a:fillRect/>
                    </a:stretch>
                  </pic:blipFill>
                  <pic:spPr>
                    <a:xfrm rot="5400000">
                      <a:off x="0" y="0"/>
                      <a:ext cx="4454525" cy="3341370"/>
                    </a:xfrm>
                    <a:prstGeom prst="rect">
                      <a:avLst/>
                    </a:prstGeom>
                  </pic:spPr>
                </pic:pic>
              </a:graphicData>
            </a:graphic>
          </wp:inline>
        </w:drawing>
      </w:r>
    </w:p>
    <w:p>
      <w:pPr>
        <w:keepNext w:val="0"/>
        <w:keepLines w:val="0"/>
        <w:widowControl/>
        <w:suppressLineNumbers w:val="0"/>
        <w:jc w:val="center"/>
        <w:rPr>
          <w:rFonts w:hint="eastAsia" w:eastAsiaTheme="minorEastAsia"/>
          <w:lang w:eastAsia="zh-CN"/>
        </w:rPr>
      </w:pPr>
      <w:r>
        <w:rPr>
          <w:rFonts w:ascii="宋体" w:hAnsi="宋体" w:eastAsia="宋体" w:cs="宋体"/>
          <w:kern w:val="0"/>
          <w:sz w:val="24"/>
          <w:szCs w:val="24"/>
          <w:lang w:val="en-US" w:eastAsia="zh-CN" w:bidi="ar"/>
        </w:rPr>
        <w:drawing>
          <wp:inline distT="0" distB="0" distL="114300" distR="114300">
            <wp:extent cx="5356860" cy="4017645"/>
            <wp:effectExtent l="0" t="0" r="7620" b="5715"/>
            <wp:docPr id="21" name="图片 21" descr="%0}PR@L2E%XN8JC`K9I9)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PR@L2E%XN8JC`K9I9)G4"/>
                    <pic:cNvPicPr>
                      <a:picLocks noChangeAspect="1"/>
                    </pic:cNvPicPr>
                  </pic:nvPicPr>
                  <pic:blipFill>
                    <a:blip r:embed="rId23"/>
                    <a:stretch>
                      <a:fillRect/>
                    </a:stretch>
                  </pic:blipFill>
                  <pic:spPr>
                    <a:xfrm>
                      <a:off x="0" y="0"/>
                      <a:ext cx="5356860" cy="4017645"/>
                    </a:xfrm>
                    <a:prstGeom prst="rect">
                      <a:avLst/>
                    </a:prstGeom>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spacing w:after="0" w:line="360" w:lineRule="auto"/>
        <w:rPr>
          <w:rFonts w:ascii="宋体" w:hAnsi="宋体" w:eastAsia="宋体" w:cs="Arial"/>
          <w:color w:val="333333"/>
          <w:sz w:val="24"/>
          <w:szCs w:val="24"/>
          <w:shd w:val="clear" w:color="auto" w:fill="FFFFFF"/>
        </w:rPr>
      </w:pPr>
    </w:p>
    <w:p>
      <w:pPr>
        <w:spacing w:after="0" w:line="360" w:lineRule="auto"/>
        <w:rPr>
          <w:rFonts w:ascii="宋体" w:hAnsi="宋体" w:eastAsia="宋体" w:cs="Arial"/>
          <w:color w:val="333333"/>
          <w:sz w:val="24"/>
          <w:szCs w:val="24"/>
          <w:shd w:val="clear" w:color="auto" w:fill="FFFFFF"/>
        </w:rPr>
      </w:pPr>
    </w:p>
    <w:sectPr>
      <w:pgSz w:w="12240" w:h="15840"/>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065"/>
    <w:rsid w:val="000114B1"/>
    <w:rsid w:val="000D6690"/>
    <w:rsid w:val="00162079"/>
    <w:rsid w:val="002E7FF3"/>
    <w:rsid w:val="005E51B6"/>
    <w:rsid w:val="006115E3"/>
    <w:rsid w:val="00661BDE"/>
    <w:rsid w:val="007816B5"/>
    <w:rsid w:val="00A2533E"/>
    <w:rsid w:val="00A60065"/>
    <w:rsid w:val="00B462A2"/>
    <w:rsid w:val="00C6262F"/>
    <w:rsid w:val="00D52789"/>
    <w:rsid w:val="387918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3">
    <w:name w:val="Default Paragraph Font"/>
    <w:semiHidden/>
    <w:unhideWhenUsed/>
    <w:uiPriority w:val="1"/>
  </w:style>
  <w:style w:type="table" w:default="1" w:styleId="2">
    <w:name w:val="Normal Table"/>
    <w:semiHidden/>
    <w:unhideWhenUsed/>
    <w:uiPriority w:val="99"/>
    <w:tblPr>
      <w:tblLayout w:type="fixed"/>
      <w:tblCellMar>
        <w:top w:w="0" w:type="dxa"/>
        <w:left w:w="108" w:type="dxa"/>
        <w:bottom w:w="0" w:type="dxa"/>
        <w:right w:w="108" w:type="dxa"/>
      </w:tblCellMar>
    </w:tblPr>
  </w:style>
  <w:style w:type="character" w:styleId="4">
    <w:name w:val="Hyperlink"/>
    <w:basedOn w:val="3"/>
    <w:semiHidden/>
    <w:unhideWhenUsed/>
    <w:uiPriority w:val="99"/>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wmf"/><Relationship Id="rId4" Type="http://schemas.openxmlformats.org/officeDocument/2006/relationships/oleObject" Target="embeddings/oleObject1.bin"/><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customXml" Target="../customXml/item1.xml"/><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456</Words>
  <Characters>2601</Characters>
  <Lines>21</Lines>
  <Paragraphs>6</Paragraphs>
  <TotalTime>2</TotalTime>
  <ScaleCrop>false</ScaleCrop>
  <LinksUpToDate>false</LinksUpToDate>
  <CharactersWithSpaces>3051</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2018-05-20T05:38:00Z</dcterms:created>
  <dc:creator>Xu Jing</dc:creator>
  <cp:lastModifiedBy>49640</cp:lastModifiedBy>
  <dcterms:modified xsi:type="dcterms:W3CDTF">2019-05-24T10:50:35Z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